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BF126C" w:rsidRPr="00BF126C">
        <w:rPr>
          <w:szCs w:val="24"/>
        </w:rPr>
        <w:t xml:space="preserve">to </w:t>
      </w:r>
      <w:r w:rsidR="00E41AC2" w:rsidRPr="00E41AC2">
        <w:rPr>
          <w:szCs w:val="24"/>
        </w:rPr>
        <w:t xml:space="preserve">rehabilitate </w:t>
      </w:r>
      <w:r w:rsidR="00E41AC2">
        <w:rPr>
          <w:szCs w:val="24"/>
        </w:rPr>
        <w:t xml:space="preserve">the </w:t>
      </w:r>
      <w:r w:rsidR="00E41AC2" w:rsidRPr="00E41AC2">
        <w:rPr>
          <w:szCs w:val="24"/>
        </w:rPr>
        <w:t xml:space="preserve">existing Goodman </w:t>
      </w:r>
      <w:r w:rsidR="00E41AC2">
        <w:rPr>
          <w:szCs w:val="24"/>
        </w:rPr>
        <w:t xml:space="preserve">Building </w:t>
      </w:r>
      <w:r w:rsidR="00E41AC2" w:rsidRPr="00E41AC2">
        <w:rPr>
          <w:szCs w:val="24"/>
        </w:rPr>
        <w:t xml:space="preserve">and add </w:t>
      </w:r>
      <w:r w:rsidR="00E41AC2">
        <w:rPr>
          <w:szCs w:val="24"/>
        </w:rPr>
        <w:t xml:space="preserve">a </w:t>
      </w:r>
      <w:r w:rsidR="00E41AC2" w:rsidRPr="00E41AC2">
        <w:rPr>
          <w:szCs w:val="24"/>
        </w:rPr>
        <w:t>new four-story mixed-use masonry-clad building</w:t>
      </w:r>
      <w:r w:rsidR="00E41AC2">
        <w:rPr>
          <w:szCs w:val="24"/>
        </w:rPr>
        <w:t xml:space="preserve"> addition </w:t>
      </w:r>
      <w:r w:rsidR="00C613DD">
        <w:rPr>
          <w:szCs w:val="24"/>
        </w:rPr>
        <w:t xml:space="preserve">at </w:t>
      </w:r>
      <w:r w:rsidR="004443B7">
        <w:rPr>
          <w:szCs w:val="24"/>
        </w:rPr>
        <w:t>3</w:t>
      </w:r>
      <w:r w:rsidR="00E41AC2">
        <w:rPr>
          <w:szCs w:val="24"/>
        </w:rPr>
        <w:t>0-32 East Third</w:t>
      </w:r>
      <w:r w:rsidR="004443B7">
        <w:rPr>
          <w:szCs w:val="24"/>
        </w:rPr>
        <w:t xml:space="preserve">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AD1372" w:rsidRDefault="00AD1372"/>
    <w:p w:rsidR="0036178E" w:rsidRDefault="0036178E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E41AC2">
        <w:rPr>
          <w:noProof/>
          <w:szCs w:val="24"/>
        </w:rPr>
        <w:t>4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BF126C">
        <w:rPr>
          <w:szCs w:val="24"/>
        </w:rPr>
        <w:t>to</w:t>
      </w:r>
      <w:r w:rsidR="00BF126C" w:rsidRPr="00BF126C">
        <w:rPr>
          <w:szCs w:val="24"/>
        </w:rPr>
        <w:t xml:space="preserve"> </w:t>
      </w:r>
      <w:r w:rsidR="00E41AC2" w:rsidRPr="00E41AC2">
        <w:rPr>
          <w:szCs w:val="24"/>
        </w:rPr>
        <w:t xml:space="preserve">rehabilitate </w:t>
      </w:r>
      <w:r w:rsidR="00E41AC2">
        <w:rPr>
          <w:szCs w:val="24"/>
        </w:rPr>
        <w:t xml:space="preserve">the </w:t>
      </w:r>
      <w:r w:rsidR="00E41AC2" w:rsidRPr="00E41AC2">
        <w:rPr>
          <w:szCs w:val="24"/>
        </w:rPr>
        <w:t xml:space="preserve">existing Goodman Building and add </w:t>
      </w:r>
      <w:r w:rsidR="00E41AC2">
        <w:rPr>
          <w:szCs w:val="24"/>
        </w:rPr>
        <w:t xml:space="preserve">a </w:t>
      </w:r>
      <w:r w:rsidR="00E41AC2" w:rsidRPr="00E41AC2">
        <w:rPr>
          <w:szCs w:val="24"/>
        </w:rPr>
        <w:t>new four-story mixed-us</w:t>
      </w:r>
      <w:r w:rsidR="00E41AC2">
        <w:rPr>
          <w:szCs w:val="24"/>
        </w:rPr>
        <w:t xml:space="preserve">e masonry-clad building addition at </w:t>
      </w:r>
      <w:r w:rsidR="004443B7">
        <w:rPr>
          <w:szCs w:val="24"/>
        </w:rPr>
        <w:t>3</w:t>
      </w:r>
      <w:r w:rsidR="00E41AC2">
        <w:rPr>
          <w:szCs w:val="24"/>
        </w:rPr>
        <w:t>0-32 East Third</w:t>
      </w:r>
      <w:r w:rsidR="004443B7">
        <w:rPr>
          <w:szCs w:val="24"/>
        </w:rPr>
        <w:t xml:space="preserve"> </w:t>
      </w:r>
      <w:r w:rsidR="00C613DD">
        <w:rPr>
          <w:szCs w:val="24"/>
        </w:rPr>
        <w:t>Street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E41AC2" w:rsidRPr="00E41AC2">
        <w:rPr>
          <w:szCs w:val="24"/>
        </w:rPr>
        <w:t>Collaborat</w:t>
      </w:r>
      <w:r w:rsidR="00E41AC2">
        <w:rPr>
          <w:szCs w:val="24"/>
        </w:rPr>
        <w:t>ion 3 Development</w:t>
      </w:r>
      <w:r w:rsidR="00DE6FE2" w:rsidRPr="00DC7E0B">
        <w:rPr>
          <w:szCs w:val="24"/>
        </w:rPr>
        <w:t>/</w:t>
      </w:r>
      <w:r w:rsidR="00E41AC2" w:rsidRPr="00E41AC2">
        <w:rPr>
          <w:szCs w:val="24"/>
        </w:rPr>
        <w:t>Michael Metzger</w:t>
      </w:r>
      <w:r w:rsidR="00E41AC2">
        <w:rPr>
          <w:szCs w:val="24"/>
        </w:rPr>
        <w:t xml:space="preserve"> (</w:t>
      </w:r>
      <w:r w:rsidR="00E41AC2" w:rsidRPr="00E41AC2">
        <w:rPr>
          <w:szCs w:val="24"/>
        </w:rPr>
        <w:t>President, Alloy 5</w:t>
      </w:r>
      <w:r w:rsidR="00E41AC2">
        <w:rPr>
          <w:szCs w:val="24"/>
        </w:rPr>
        <w:t xml:space="preserve">) and </w:t>
      </w:r>
      <w:r w:rsidR="00E41AC2" w:rsidRPr="00E41AC2">
        <w:rPr>
          <w:szCs w:val="24"/>
        </w:rPr>
        <w:t>Alicia Miller Karner</w:t>
      </w:r>
      <w:r w:rsidR="00E41AC2">
        <w:rPr>
          <w:szCs w:val="24"/>
        </w:rPr>
        <w:t xml:space="preserve"> (</w:t>
      </w:r>
      <w:r w:rsidR="00E41AC2" w:rsidRPr="00E41AC2">
        <w:rPr>
          <w:szCs w:val="24"/>
        </w:rPr>
        <w:t>Director, City of Bethlehem Community and Economic Development</w:t>
      </w:r>
      <w:r w:rsidR="00C613DD">
        <w:rPr>
          <w:szCs w:val="24"/>
        </w:rPr>
        <w:t>)</w:t>
      </w:r>
      <w:r w:rsidR="00DC7E0B" w:rsidRPr="00DC7E0B">
        <w:rPr>
          <w:szCs w:val="24"/>
        </w:rPr>
        <w:t xml:space="preserve"> 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C77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9979DC" w:rsidRDefault="00D9160E" w:rsidP="00E43F3F">
      <w:pPr>
        <w:rPr>
          <w:szCs w:val="24"/>
        </w:rPr>
      </w:pPr>
      <w:r w:rsidRPr="009979DC">
        <w:rPr>
          <w:szCs w:val="24"/>
        </w:rPr>
        <w:t xml:space="preserve">The Commission upon motion by </w:t>
      </w:r>
      <w:r w:rsidRPr="009979DC">
        <w:rPr>
          <w:noProof/>
          <w:szCs w:val="24"/>
        </w:rPr>
        <w:t xml:space="preserve">Mr. </w:t>
      </w:r>
      <w:r w:rsidR="00E41AC2" w:rsidRPr="009979DC">
        <w:rPr>
          <w:noProof/>
          <w:szCs w:val="24"/>
        </w:rPr>
        <w:t xml:space="preserve">Cornish </w:t>
      </w:r>
      <w:r w:rsidR="00694B1E" w:rsidRPr="009979DC">
        <w:rPr>
          <w:noProof/>
          <w:szCs w:val="24"/>
        </w:rPr>
        <w:t>and</w:t>
      </w:r>
      <w:r w:rsidRPr="009979DC">
        <w:rPr>
          <w:szCs w:val="24"/>
        </w:rPr>
        <w:t xml:space="preserve"> seconded by </w:t>
      </w:r>
      <w:r w:rsidRPr="009979DC">
        <w:rPr>
          <w:noProof/>
          <w:szCs w:val="24"/>
        </w:rPr>
        <w:t>M</w:t>
      </w:r>
      <w:r w:rsidR="0036178E" w:rsidRPr="009979DC">
        <w:rPr>
          <w:noProof/>
          <w:szCs w:val="24"/>
        </w:rPr>
        <w:t xml:space="preserve">r. </w:t>
      </w:r>
      <w:r w:rsidR="00E41AC2" w:rsidRPr="009979DC">
        <w:rPr>
          <w:noProof/>
          <w:szCs w:val="24"/>
        </w:rPr>
        <w:t>Loush</w:t>
      </w:r>
      <w:r w:rsidR="0036178E" w:rsidRPr="009979DC">
        <w:rPr>
          <w:noProof/>
          <w:szCs w:val="24"/>
        </w:rPr>
        <w:t xml:space="preserve"> </w:t>
      </w:r>
      <w:r w:rsidR="0086046C" w:rsidRPr="009979DC">
        <w:rPr>
          <w:szCs w:val="24"/>
        </w:rPr>
        <w:t xml:space="preserve">adopted the proposal that City Council issue a Certificate of Appropriateness for the proposed work as </w:t>
      </w:r>
      <w:r w:rsidR="00F7533C" w:rsidRPr="009979DC">
        <w:rPr>
          <w:szCs w:val="24"/>
        </w:rPr>
        <w:t>presented</w:t>
      </w:r>
      <w:r w:rsidR="006029A6">
        <w:rPr>
          <w:szCs w:val="24"/>
        </w:rPr>
        <w:t xml:space="preserve"> (</w:t>
      </w:r>
      <w:r w:rsidR="009979DC" w:rsidRPr="009979DC">
        <w:rPr>
          <w:szCs w:val="24"/>
        </w:rPr>
        <w:t>with modifications</w:t>
      </w:r>
      <w:r w:rsidR="006029A6">
        <w:rPr>
          <w:szCs w:val="24"/>
        </w:rPr>
        <w:t>)</w:t>
      </w:r>
      <w:r w:rsidR="00F7533C" w:rsidRPr="009979DC">
        <w:rPr>
          <w:szCs w:val="24"/>
        </w:rPr>
        <w:t xml:space="preserve"> </w:t>
      </w:r>
      <w:r w:rsidR="0086046C" w:rsidRPr="009979DC">
        <w:rPr>
          <w:szCs w:val="24"/>
        </w:rPr>
        <w:t>described herein</w:t>
      </w:r>
      <w:r w:rsidR="00694B1E" w:rsidRPr="009979DC">
        <w:rPr>
          <w:szCs w:val="24"/>
        </w:rPr>
        <w:t>:</w:t>
      </w:r>
      <w:r w:rsidR="00E43F3F" w:rsidRPr="009979DC">
        <w:rPr>
          <w:szCs w:val="24"/>
        </w:rPr>
        <w:t xml:space="preserve"> </w:t>
      </w:r>
    </w:p>
    <w:p w:rsidR="00E43F3F" w:rsidRPr="00EB2E3D" w:rsidRDefault="00E43F3F" w:rsidP="00E43F3F">
      <w:pPr>
        <w:rPr>
          <w:szCs w:val="24"/>
        </w:rPr>
      </w:pPr>
    </w:p>
    <w:p w:rsidR="004F15C5" w:rsidRDefault="0036178E" w:rsidP="004F15C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B2E3D">
        <w:rPr>
          <w:szCs w:val="24"/>
        </w:rPr>
        <w:t xml:space="preserve">The proposal to </w:t>
      </w:r>
      <w:r w:rsidR="004F15C5" w:rsidRPr="004F15C5">
        <w:rPr>
          <w:szCs w:val="24"/>
        </w:rPr>
        <w:t xml:space="preserve">rehabilitate </w:t>
      </w:r>
      <w:r w:rsidR="004F15C5">
        <w:rPr>
          <w:szCs w:val="24"/>
        </w:rPr>
        <w:t xml:space="preserve">the </w:t>
      </w:r>
      <w:r w:rsidR="004F15C5" w:rsidRPr="004F15C5">
        <w:rPr>
          <w:szCs w:val="24"/>
        </w:rPr>
        <w:t xml:space="preserve">existing Goodman Building (30 East Third Street) and add </w:t>
      </w:r>
      <w:r w:rsidR="004F15C5">
        <w:rPr>
          <w:szCs w:val="24"/>
        </w:rPr>
        <w:t xml:space="preserve">a </w:t>
      </w:r>
      <w:r w:rsidR="004F15C5" w:rsidRPr="004F15C5">
        <w:rPr>
          <w:szCs w:val="24"/>
        </w:rPr>
        <w:t>new four-story mixed-use masonry-clad building a</w:t>
      </w:r>
      <w:r w:rsidR="006029A6">
        <w:rPr>
          <w:szCs w:val="24"/>
        </w:rPr>
        <w:t xml:space="preserve">ddition (32 East Third Street), with </w:t>
      </w:r>
      <w:r w:rsidR="004F15C5" w:rsidRPr="004F15C5">
        <w:rPr>
          <w:szCs w:val="24"/>
        </w:rPr>
        <w:t xml:space="preserve">massing of new structure to complement </w:t>
      </w:r>
      <w:r w:rsidR="004F15C5">
        <w:rPr>
          <w:szCs w:val="24"/>
        </w:rPr>
        <w:t xml:space="preserve">the </w:t>
      </w:r>
      <w:r w:rsidR="004F15C5" w:rsidRPr="004F15C5">
        <w:rPr>
          <w:szCs w:val="24"/>
        </w:rPr>
        <w:t>existing Goodman Building</w:t>
      </w:r>
      <w:r w:rsidR="006029A6">
        <w:rPr>
          <w:szCs w:val="24"/>
        </w:rPr>
        <w:t xml:space="preserve">, </w:t>
      </w:r>
      <w:r w:rsidR="004F15C5">
        <w:rPr>
          <w:szCs w:val="24"/>
        </w:rPr>
        <w:t>was presented by Michael Metzger</w:t>
      </w:r>
      <w:r w:rsidR="004F15C5" w:rsidRPr="004F15C5">
        <w:rPr>
          <w:szCs w:val="24"/>
        </w:rPr>
        <w:t>.</w:t>
      </w:r>
    </w:p>
    <w:p w:rsidR="004F15C5" w:rsidRDefault="004F15C5" w:rsidP="004F15C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Renovations to </w:t>
      </w:r>
      <w:r w:rsidR="006029A6">
        <w:rPr>
          <w:szCs w:val="24"/>
        </w:rPr>
        <w:t xml:space="preserve">existing Goodman Building </w:t>
      </w:r>
      <w:r>
        <w:rPr>
          <w:szCs w:val="24"/>
        </w:rPr>
        <w:t>include</w:t>
      </w:r>
      <w:r w:rsidRPr="004F15C5">
        <w:rPr>
          <w:szCs w:val="24"/>
        </w:rPr>
        <w:t>: retention of cornice at roofline; window repairs, including missing transoms; removal of aluminum cladding to reveal concealed architectural details; masonry repairs, as needed; re-design of storefront windows and entrance; possible retention of two-story pro</w:t>
      </w:r>
      <w:r w:rsidR="006029A6">
        <w:rPr>
          <w:szCs w:val="24"/>
        </w:rPr>
        <w:t>jecting “Goodman” sign and</w:t>
      </w:r>
      <w:r w:rsidRPr="004F15C5">
        <w:rPr>
          <w:szCs w:val="24"/>
        </w:rPr>
        <w:t xml:space="preserve"> restoring “Goodman Furniture” painted sign on upper portion of rear wall</w:t>
      </w:r>
      <w:r>
        <w:rPr>
          <w:szCs w:val="24"/>
        </w:rPr>
        <w:t>.</w:t>
      </w:r>
    </w:p>
    <w:p w:rsidR="004F15C5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 xml:space="preserve">on-going renovations include </w:t>
      </w:r>
      <w:r w:rsidRPr="004F15C5">
        <w:rPr>
          <w:szCs w:val="24"/>
        </w:rPr>
        <w:t>structural reinforcing of existing flooring and roofing members, installation of new roof and metal flashings, replacement of existing rotted trim as required (with PVC trim to match exist</w:t>
      </w:r>
      <w:r>
        <w:rPr>
          <w:szCs w:val="24"/>
        </w:rPr>
        <w:t>ing) and painting of all trim</w:t>
      </w:r>
    </w:p>
    <w:p w:rsidR="00E14700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 xml:space="preserve">proposed </w:t>
      </w:r>
      <w:r w:rsidRPr="004F15C5">
        <w:rPr>
          <w:szCs w:val="24"/>
        </w:rPr>
        <w:t>reh</w:t>
      </w:r>
      <w:r>
        <w:rPr>
          <w:szCs w:val="24"/>
        </w:rPr>
        <w:t xml:space="preserve">abilitation </w:t>
      </w:r>
      <w:r w:rsidR="006029A6">
        <w:rPr>
          <w:szCs w:val="24"/>
        </w:rPr>
        <w:t>includ</w:t>
      </w:r>
      <w:r w:rsidRPr="004F15C5">
        <w:rPr>
          <w:szCs w:val="24"/>
        </w:rPr>
        <w:t>es development at rear entry level as potential depot to service existing bus con</w:t>
      </w:r>
      <w:r w:rsidR="00E14700">
        <w:rPr>
          <w:szCs w:val="24"/>
        </w:rPr>
        <w:t>nections along Mechanic Street</w:t>
      </w:r>
    </w:p>
    <w:p w:rsidR="004F15C5" w:rsidRPr="004F15C5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4F15C5">
        <w:rPr>
          <w:szCs w:val="24"/>
        </w:rPr>
        <w:t>existing masonry wall adjacent to proposed addition could be breached at one or more locations at entry level to allow for common commercial tenant at</w:t>
      </w:r>
      <w:r>
        <w:rPr>
          <w:szCs w:val="24"/>
        </w:rPr>
        <w:t xml:space="preserve"> 30 and 32 East Third Street</w:t>
      </w:r>
    </w:p>
    <w:p w:rsidR="004F15C5" w:rsidRDefault="004F15C5" w:rsidP="004F15C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F15C5">
        <w:rPr>
          <w:szCs w:val="24"/>
        </w:rPr>
        <w:t xml:space="preserve">Proposed </w:t>
      </w:r>
      <w:r>
        <w:rPr>
          <w:szCs w:val="24"/>
        </w:rPr>
        <w:t xml:space="preserve">addition </w:t>
      </w:r>
      <w:r w:rsidRPr="004F15C5">
        <w:rPr>
          <w:szCs w:val="24"/>
        </w:rPr>
        <w:t>is four-story mixed-use masonry-clad building, with massing to compleme</w:t>
      </w:r>
      <w:r w:rsidR="00E14700">
        <w:rPr>
          <w:szCs w:val="24"/>
        </w:rPr>
        <w:t>nt existing Goodman Building; n</w:t>
      </w:r>
      <w:r w:rsidRPr="004F15C5">
        <w:rPr>
          <w:szCs w:val="24"/>
        </w:rPr>
        <w:t>ew addition will provide commercial space at entry level with twelve apartmen</w:t>
      </w:r>
      <w:r>
        <w:rPr>
          <w:szCs w:val="24"/>
        </w:rPr>
        <w:t>t units on upper floor levels</w:t>
      </w:r>
      <w:r w:rsidR="00E14700">
        <w:rPr>
          <w:szCs w:val="24"/>
        </w:rPr>
        <w:t xml:space="preserve"> and </w:t>
      </w:r>
      <w:r w:rsidRPr="004F15C5">
        <w:rPr>
          <w:szCs w:val="24"/>
        </w:rPr>
        <w:t>includes</w:t>
      </w:r>
      <w:r>
        <w:rPr>
          <w:szCs w:val="24"/>
        </w:rPr>
        <w:t>:</w:t>
      </w:r>
    </w:p>
    <w:p w:rsidR="004F15C5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4F15C5">
        <w:rPr>
          <w:szCs w:val="24"/>
        </w:rPr>
        <w:t>recessed corner entrance at intersection of East Third Street and Adams Street leading through vestibule and into commercial space; secondary egress alon</w:t>
      </w:r>
      <w:r>
        <w:rPr>
          <w:szCs w:val="24"/>
        </w:rPr>
        <w:t>g east façade at Adams Street</w:t>
      </w:r>
    </w:p>
    <w:p w:rsidR="004F15C5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>e</w:t>
      </w:r>
      <w:r w:rsidRPr="004F15C5">
        <w:rPr>
          <w:szCs w:val="24"/>
        </w:rPr>
        <w:t>xisting south end L-extension of Goodman Building (extending to Adams Street) accommodates rear commercial service area as well as secondary (side) entrance with dedicated stair and ele</w:t>
      </w:r>
      <w:r>
        <w:rPr>
          <w:szCs w:val="24"/>
        </w:rPr>
        <w:t>vator for residential tenants</w:t>
      </w:r>
    </w:p>
    <w:p w:rsidR="006029A6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>p</w:t>
      </w:r>
      <w:r w:rsidR="00E14700">
        <w:rPr>
          <w:szCs w:val="24"/>
        </w:rPr>
        <w:t>rimary entrance for residents</w:t>
      </w:r>
      <w:r w:rsidRPr="004F15C5">
        <w:rPr>
          <w:szCs w:val="24"/>
        </w:rPr>
        <w:t xml:space="preserve"> accommodated by slight recess along East Third Street facade, acting as transitional element between existing Goodman Building and new additi</w:t>
      </w:r>
      <w:r w:rsidR="009A34A2">
        <w:rPr>
          <w:szCs w:val="24"/>
        </w:rPr>
        <w:t xml:space="preserve">on; </w:t>
      </w:r>
      <w:r w:rsidR="00E14700">
        <w:rPr>
          <w:szCs w:val="24"/>
        </w:rPr>
        <w:t>entry connector</w:t>
      </w:r>
      <w:r w:rsidRPr="004F15C5">
        <w:rPr>
          <w:szCs w:val="24"/>
        </w:rPr>
        <w:t xml:space="preserve"> include</w:t>
      </w:r>
      <w:r w:rsidR="00E14700">
        <w:rPr>
          <w:szCs w:val="24"/>
        </w:rPr>
        <w:t>s</w:t>
      </w:r>
      <w:r w:rsidRPr="004F15C5">
        <w:rPr>
          <w:szCs w:val="24"/>
        </w:rPr>
        <w:t xml:space="preserve"> smaller double-hung windows at </w:t>
      </w:r>
      <w:r w:rsidR="00E14700">
        <w:rPr>
          <w:szCs w:val="24"/>
        </w:rPr>
        <w:lastRenderedPageBreak/>
        <w:t xml:space="preserve">intermediate landings </w:t>
      </w:r>
      <w:r>
        <w:rPr>
          <w:szCs w:val="24"/>
        </w:rPr>
        <w:t xml:space="preserve">while </w:t>
      </w:r>
      <w:r w:rsidRPr="004F15C5">
        <w:rPr>
          <w:szCs w:val="24"/>
        </w:rPr>
        <w:t>entrance door is delineated with cast masonry or limestone cladding different from remaining brick masonry façade</w:t>
      </w:r>
    </w:p>
    <w:p w:rsidR="006029A6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6029A6">
        <w:rPr>
          <w:szCs w:val="24"/>
        </w:rPr>
        <w:t xml:space="preserve">cornice lines of new four-story addition </w:t>
      </w:r>
      <w:r w:rsidR="006029A6">
        <w:rPr>
          <w:szCs w:val="24"/>
        </w:rPr>
        <w:t xml:space="preserve">approximately align </w:t>
      </w:r>
      <w:r w:rsidRPr="006029A6">
        <w:rPr>
          <w:szCs w:val="24"/>
        </w:rPr>
        <w:t>with those of existing Goodman Building at entry-level s</w:t>
      </w:r>
      <w:r w:rsidR="00524D3D">
        <w:rPr>
          <w:szCs w:val="24"/>
        </w:rPr>
        <w:t>torefront and upper roofline</w:t>
      </w:r>
    </w:p>
    <w:p w:rsidR="006029A6" w:rsidRDefault="006029A6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>n</w:t>
      </w:r>
      <w:r w:rsidR="004F15C5" w:rsidRPr="006029A6">
        <w:rPr>
          <w:szCs w:val="24"/>
        </w:rPr>
        <w:t>ew storefront façade with cornice for bus depot at rear entry level of Goodman Building repeats existing details at service entrance of Goodman Building L-extension, as fo</w:t>
      </w:r>
      <w:r>
        <w:rPr>
          <w:szCs w:val="24"/>
        </w:rPr>
        <w:t>und along Adams Street façade</w:t>
      </w:r>
    </w:p>
    <w:p w:rsidR="006029A6" w:rsidRDefault="006029A6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>t</w:t>
      </w:r>
      <w:r w:rsidR="004F15C5" w:rsidRPr="006029A6">
        <w:rPr>
          <w:szCs w:val="24"/>
        </w:rPr>
        <w:t>welve (12) one-bedroom residential units organized at second, third and fourth floor levels are expressed on exterior façade by double-hung windows with functioning window sash rhythmically organized within red b</w:t>
      </w:r>
      <w:r w:rsidR="00E14700">
        <w:rPr>
          <w:szCs w:val="24"/>
        </w:rPr>
        <w:t xml:space="preserve">rick masonry construction; cast </w:t>
      </w:r>
      <w:r w:rsidR="004F15C5" w:rsidRPr="006029A6">
        <w:rPr>
          <w:szCs w:val="24"/>
        </w:rPr>
        <w:t>masonry detailing at window heads and window sills recall similar details at adjacent Goodman Building</w:t>
      </w:r>
    </w:p>
    <w:p w:rsidR="006029A6" w:rsidRDefault="004F15C5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6029A6">
        <w:rPr>
          <w:szCs w:val="24"/>
        </w:rPr>
        <w:t>masonry parapet similar in dimension and detailing to existing parapet at adjacent Goodman Building</w:t>
      </w:r>
      <w:r w:rsidR="006029A6">
        <w:rPr>
          <w:szCs w:val="24"/>
        </w:rPr>
        <w:t xml:space="preserve">; Applicant agreed to simplify detailing of parapet </w:t>
      </w:r>
      <w:r w:rsidR="00E14700">
        <w:rPr>
          <w:szCs w:val="24"/>
        </w:rPr>
        <w:t xml:space="preserve">of new addition </w:t>
      </w:r>
      <w:r w:rsidR="006029A6">
        <w:rPr>
          <w:szCs w:val="24"/>
        </w:rPr>
        <w:t xml:space="preserve">in deference to </w:t>
      </w:r>
      <w:r w:rsidR="00E14700">
        <w:rPr>
          <w:szCs w:val="24"/>
        </w:rPr>
        <w:t xml:space="preserve">existing ornate </w:t>
      </w:r>
      <w:r w:rsidR="006029A6">
        <w:rPr>
          <w:szCs w:val="24"/>
        </w:rPr>
        <w:t xml:space="preserve">parapet at </w:t>
      </w:r>
      <w:r w:rsidR="00E14700">
        <w:rPr>
          <w:szCs w:val="24"/>
        </w:rPr>
        <w:t>adjacent Goodman B</w:t>
      </w:r>
      <w:r w:rsidR="006029A6">
        <w:rPr>
          <w:szCs w:val="24"/>
        </w:rPr>
        <w:t>uilding</w:t>
      </w:r>
    </w:p>
    <w:p w:rsidR="004F15C5" w:rsidRPr="006029A6" w:rsidRDefault="006029A6" w:rsidP="00E14700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>
        <w:rPr>
          <w:szCs w:val="24"/>
        </w:rPr>
        <w:t>support brackets for upper cornice are similar in scale but simpler in detail to brackets at adjacent Goodman Building</w:t>
      </w:r>
    </w:p>
    <w:p w:rsidR="004F15C5" w:rsidRDefault="004F15C5" w:rsidP="004F15C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F15C5">
        <w:rPr>
          <w:szCs w:val="24"/>
        </w:rPr>
        <w:t xml:space="preserve">Applicant </w:t>
      </w:r>
      <w:r w:rsidR="006029A6">
        <w:rPr>
          <w:szCs w:val="24"/>
        </w:rPr>
        <w:t xml:space="preserve">agreed to </w:t>
      </w:r>
      <w:r w:rsidRPr="004F15C5">
        <w:rPr>
          <w:szCs w:val="24"/>
        </w:rPr>
        <w:t>return to HCC at future date to finalize various material selections</w:t>
      </w:r>
      <w:r w:rsidR="006029A6">
        <w:rPr>
          <w:szCs w:val="24"/>
        </w:rPr>
        <w:t>.</w:t>
      </w:r>
    </w:p>
    <w:p w:rsidR="00E43F3F" w:rsidRPr="00EB2E3D" w:rsidRDefault="00DC7E0B" w:rsidP="002456F0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EB2E3D">
        <w:rPr>
          <w:szCs w:val="24"/>
        </w:rPr>
        <w:t>The motion for th</w:t>
      </w:r>
      <w:r w:rsidR="00BF126C" w:rsidRPr="00EB2E3D">
        <w:rPr>
          <w:szCs w:val="24"/>
        </w:rPr>
        <w:t xml:space="preserve">e proposed work was </w:t>
      </w:r>
      <w:r w:rsidR="00E41AC2">
        <w:rPr>
          <w:szCs w:val="24"/>
        </w:rPr>
        <w:t xml:space="preserve">unanimously </w:t>
      </w:r>
      <w:r w:rsidRPr="00EB2E3D">
        <w:rPr>
          <w:szCs w:val="24"/>
        </w:rPr>
        <w:t>approved.</w:t>
      </w:r>
    </w:p>
    <w:p w:rsidR="00D9160E" w:rsidRPr="00EB2E3D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EB2E3D">
        <w:rPr>
          <w:szCs w:val="24"/>
        </w:rPr>
        <w:t>JBL: jbl</w:t>
      </w:r>
    </w:p>
    <w:p w:rsidR="00D9160E" w:rsidRPr="00D9160E" w:rsidRDefault="00E14700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26A5AE73" wp14:editId="3D2234B0">
            <wp:simplePos x="0" y="0"/>
            <wp:positionH relativeFrom="column">
              <wp:posOffset>3889375</wp:posOffset>
            </wp:positionH>
            <wp:positionV relativeFrom="page">
              <wp:posOffset>5412105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76FF6" wp14:editId="13CEFD19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B94CCF" id="AutoShape 53" o:spid="_x0000_s1026" type="#_x0000_t32" style="position:absolute;margin-left:1.5pt;margin-top:12.9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9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41AC2">
            <w:rPr>
              <w:szCs w:val="24"/>
              <w:u w:val="single"/>
            </w:rPr>
            <w:t>September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C1797"/>
    <w:rsid w:val="005D43E6"/>
    <w:rsid w:val="005D7D56"/>
    <w:rsid w:val="005E2298"/>
    <w:rsid w:val="005F7CC1"/>
    <w:rsid w:val="006029A6"/>
    <w:rsid w:val="00607E95"/>
    <w:rsid w:val="00614EE6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2018-06-28T15:23:00Z</cp:lastPrinted>
  <dcterms:created xsi:type="dcterms:W3CDTF">2018-09-27T17:19:00Z</dcterms:created>
  <dcterms:modified xsi:type="dcterms:W3CDTF">2018-09-27T17:19:00Z</dcterms:modified>
</cp:coreProperties>
</file>